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F7BF5" w14:textId="77777777" w:rsidR="00E57FF4" w:rsidRPr="00780655" w:rsidRDefault="00E57FF4" w:rsidP="00E57FF4">
      <w:pPr>
        <w:pStyle w:val="Antrat2"/>
        <w:ind w:left="4395"/>
        <w:rPr>
          <w:rFonts w:asciiTheme="minorHAnsi" w:eastAsia="Calibri" w:hAnsiTheme="minorHAnsi" w:cstheme="minorHAnsi"/>
          <w:color w:val="0070C0"/>
          <w:sz w:val="21"/>
          <w:szCs w:val="21"/>
        </w:rPr>
      </w:pPr>
      <w:bookmarkStart w:id="0" w:name="_Toc203663201"/>
      <w:bookmarkStart w:id="1" w:name="_Toc216259871"/>
      <w:r w:rsidRPr="00780655">
        <w:rPr>
          <w:rFonts w:asciiTheme="minorHAnsi" w:eastAsia="Calibri" w:hAnsiTheme="minorHAnsi" w:cstheme="minorHAnsi"/>
          <w:color w:val="0070C0"/>
          <w:sz w:val="21"/>
          <w:szCs w:val="21"/>
        </w:rPr>
        <w:t>Pirkimo sąlygų 1</w:t>
      </w:r>
      <w:r>
        <w:rPr>
          <w:rFonts w:asciiTheme="minorHAnsi" w:eastAsia="Calibri" w:hAnsiTheme="minorHAnsi" w:cstheme="minorHAnsi"/>
          <w:color w:val="0070C0"/>
          <w:sz w:val="21"/>
          <w:szCs w:val="21"/>
        </w:rPr>
        <w:t>6</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0"/>
      <w:bookmarkEnd w:id="1"/>
    </w:p>
    <w:p w14:paraId="17B34850" w14:textId="77777777" w:rsidR="00E57FF4" w:rsidRDefault="00E57FF4" w:rsidP="00E57FF4">
      <w:pPr>
        <w:tabs>
          <w:tab w:val="left" w:pos="1145"/>
        </w:tabs>
        <w:jc w:val="center"/>
        <w:rPr>
          <w:rFonts w:cstheme="minorHAnsi"/>
          <w:b/>
          <w:bCs/>
          <w:sz w:val="24"/>
          <w:szCs w:val="24"/>
        </w:rPr>
      </w:pPr>
    </w:p>
    <w:p w14:paraId="53E9E487" w14:textId="77777777" w:rsidR="00E57FF4" w:rsidRPr="00936FF4" w:rsidRDefault="00E57FF4" w:rsidP="00E57FF4">
      <w:pPr>
        <w:keepNext/>
        <w:keepLines/>
        <w:spacing w:after="0"/>
        <w:jc w:val="center"/>
        <w:rPr>
          <w:bCs/>
          <w:color w:val="0070C0"/>
          <w:sz w:val="22"/>
          <w:szCs w:val="22"/>
        </w:rPr>
      </w:pPr>
      <w:r w:rsidRPr="0065239B">
        <w:rPr>
          <w:b/>
          <w:sz w:val="22"/>
          <w:szCs w:val="22"/>
        </w:rPr>
        <w:t>TECHNOLOGINIO PROCESO GARANTIJA</w:t>
      </w:r>
      <w:r>
        <w:rPr>
          <w:b/>
          <w:sz w:val="22"/>
          <w:szCs w:val="22"/>
        </w:rPr>
        <w:t xml:space="preserve"> </w:t>
      </w:r>
      <w:r w:rsidRPr="00936FF4">
        <w:rPr>
          <w:bCs/>
          <w:color w:val="0070C0"/>
          <w:sz w:val="22"/>
          <w:szCs w:val="22"/>
        </w:rPr>
        <w:t>/</w:t>
      </w:r>
      <w:bookmarkStart w:id="2" w:name="_Hlk221424657"/>
      <w:r w:rsidRPr="00936FF4">
        <w:rPr>
          <w:bCs/>
          <w:color w:val="0070C0"/>
          <w:sz w:val="20"/>
          <w:szCs w:val="20"/>
        </w:rPr>
        <w:t>pateikia galimas pirkimo laimėtojas</w:t>
      </w:r>
      <w:bookmarkEnd w:id="2"/>
      <w:r w:rsidRPr="00936FF4">
        <w:rPr>
          <w:bCs/>
          <w:color w:val="0070C0"/>
          <w:sz w:val="22"/>
          <w:szCs w:val="22"/>
        </w:rPr>
        <w:t>/</w:t>
      </w:r>
    </w:p>
    <w:p w14:paraId="4EF0E31D" w14:textId="77777777" w:rsidR="00E57FF4" w:rsidRDefault="00E57FF4" w:rsidP="00E57FF4">
      <w:pPr>
        <w:tabs>
          <w:tab w:val="left" w:pos="900"/>
        </w:tabs>
        <w:spacing w:after="0"/>
        <w:jc w:val="both"/>
        <w:rPr>
          <w:rFonts w:cstheme="minorHAnsi"/>
          <w:sz w:val="22"/>
          <w:szCs w:val="22"/>
        </w:rPr>
      </w:pPr>
    </w:p>
    <w:p w14:paraId="0A45A1BC" w14:textId="77777777" w:rsidR="00E57FF4" w:rsidRPr="00542A80" w:rsidRDefault="00E57FF4" w:rsidP="00E57FF4">
      <w:pPr>
        <w:tabs>
          <w:tab w:val="left" w:pos="900"/>
        </w:tabs>
        <w:spacing w:after="0"/>
        <w:jc w:val="both"/>
        <w:rPr>
          <w:rFonts w:cstheme="minorHAnsi"/>
          <w:sz w:val="22"/>
          <w:szCs w:val="22"/>
        </w:rPr>
      </w:pPr>
      <w:r w:rsidRPr="00542A80">
        <w:rPr>
          <w:rFonts w:cstheme="minorHAnsi"/>
          <w:sz w:val="22"/>
          <w:szCs w:val="22"/>
        </w:rPr>
        <w:t xml:space="preserve">Mes, </w:t>
      </w:r>
      <w:r w:rsidRPr="00542A80">
        <w:rPr>
          <w:rFonts w:cstheme="minorHAnsi"/>
          <w:i/>
          <w:iCs/>
          <w:sz w:val="22"/>
          <w:szCs w:val="22"/>
        </w:rPr>
        <w:t>[tiekėjo pavadinimas]</w:t>
      </w:r>
      <w:r w:rsidRPr="00542A80">
        <w:rPr>
          <w:rFonts w:cstheme="minorHAnsi"/>
          <w:sz w:val="22"/>
          <w:szCs w:val="22"/>
        </w:rPr>
        <w:t>, šiuo raštu užtikriname, kad iš pastatytų</w:t>
      </w:r>
      <w:r>
        <w:rPr>
          <w:rFonts w:cstheme="minorHAnsi"/>
          <w:sz w:val="22"/>
          <w:szCs w:val="22"/>
        </w:rPr>
        <w:t xml:space="preserve">, išbandytų ir rangos darbų priėmimo-perdavimo (baigiamuoju) aktu Užsakovui perduotų </w:t>
      </w:r>
      <w:r w:rsidRPr="00542A80">
        <w:rPr>
          <w:rFonts w:cstheme="minorHAnsi"/>
          <w:sz w:val="22"/>
          <w:szCs w:val="22"/>
        </w:rPr>
        <w:t xml:space="preserve"> </w:t>
      </w:r>
      <w:r>
        <w:rPr>
          <w:rFonts w:cstheme="minorHAnsi"/>
          <w:sz w:val="22"/>
          <w:szCs w:val="22"/>
        </w:rPr>
        <w:t>Šiauduvos k., Šilalės r.</w:t>
      </w:r>
      <w:r w:rsidRPr="0010191C">
        <w:rPr>
          <w:rFonts w:cstheme="minorHAnsi"/>
          <w:sz w:val="22"/>
          <w:szCs w:val="22"/>
        </w:rPr>
        <w:t xml:space="preserve"> </w:t>
      </w:r>
      <w:r>
        <w:rPr>
          <w:rFonts w:cstheme="minorHAnsi"/>
          <w:sz w:val="22"/>
          <w:szCs w:val="22"/>
        </w:rPr>
        <w:t>buitinių nuotekų</w:t>
      </w:r>
      <w:r w:rsidRPr="00542A80">
        <w:rPr>
          <w:rFonts w:cstheme="minorHAnsi"/>
          <w:sz w:val="22"/>
          <w:szCs w:val="22"/>
        </w:rPr>
        <w:t xml:space="preserve"> valymo įrenginių išleidžiamų valytų nuotekų kokybės rodiklių vidurkis (esant Techninėje specifikacijoje nurodytam projektiniam debitui ir projektinėms teršalų apkrovoms) neviršys Techninės specifikacijos </w:t>
      </w:r>
      <w:r>
        <w:rPr>
          <w:rFonts w:cstheme="minorHAnsi"/>
          <w:sz w:val="22"/>
          <w:szCs w:val="22"/>
        </w:rPr>
        <w:t xml:space="preserve">2.8 p. </w:t>
      </w:r>
      <w:r w:rsidRPr="00542A80">
        <w:rPr>
          <w:rFonts w:cstheme="minorHAnsi"/>
          <w:sz w:val="22"/>
          <w:szCs w:val="22"/>
        </w:rPr>
        <w:t xml:space="preserve">3 lentelėje „Pagrindiniai reikalavimai </w:t>
      </w:r>
      <w:r>
        <w:rPr>
          <w:rFonts w:cstheme="minorHAnsi"/>
          <w:sz w:val="22"/>
          <w:szCs w:val="22"/>
        </w:rPr>
        <w:t>Šiauduvos</w:t>
      </w:r>
      <w:r w:rsidRPr="00542A80">
        <w:rPr>
          <w:rFonts w:cstheme="minorHAnsi"/>
          <w:sz w:val="22"/>
          <w:szCs w:val="22"/>
        </w:rPr>
        <w:t xml:space="preserve"> k. nuotekų valyklos valytoms nuotekoms“ DLK (didžiausios leistinos koncentracijos). </w:t>
      </w:r>
    </w:p>
    <w:p w14:paraId="2C5A66BD" w14:textId="77777777" w:rsidR="00E57FF4" w:rsidRPr="00542A80" w:rsidRDefault="00E57FF4" w:rsidP="00E57FF4">
      <w:pPr>
        <w:tabs>
          <w:tab w:val="left" w:pos="900"/>
        </w:tabs>
        <w:spacing w:after="0"/>
        <w:jc w:val="both"/>
        <w:rPr>
          <w:rFonts w:cstheme="minorHAnsi"/>
          <w:sz w:val="22"/>
          <w:szCs w:val="22"/>
        </w:rPr>
      </w:pPr>
      <w:r w:rsidRPr="00542A80">
        <w:rPr>
          <w:rFonts w:cstheme="minorHAnsi"/>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23243867" w14:textId="77777777" w:rsidR="00E57FF4" w:rsidRPr="00AA307D" w:rsidRDefault="00E57FF4" w:rsidP="00E57FF4">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Kai Rangovas sėkmingai atliks baigiamuosius bandymus ir rangos darbus perdavimo- priėmimo</w:t>
      </w:r>
      <w:r>
        <w:rPr>
          <w:rFonts w:cstheme="minorHAnsi"/>
          <w:sz w:val="22"/>
          <w:szCs w:val="22"/>
        </w:rPr>
        <w:t xml:space="preserve"> (Baigiamuoju)</w:t>
      </w:r>
      <w:r w:rsidRPr="00AA307D">
        <w:rPr>
          <w:rFonts w:cstheme="minorHAnsi"/>
          <w:sz w:val="22"/>
          <w:szCs w:val="22"/>
        </w:rPr>
        <w:t xml:space="preserve"> aktu perduos</w:t>
      </w:r>
      <w:r w:rsidRPr="00AA307D">
        <w:rPr>
          <w:rFonts w:cstheme="minorHAnsi"/>
          <w:b/>
          <w:bCs/>
          <w:sz w:val="22"/>
          <w:szCs w:val="22"/>
        </w:rPr>
        <w:t xml:space="preserve"> Užsakovui</w:t>
      </w:r>
      <w:r w:rsidRPr="00AA307D">
        <w:rPr>
          <w:rFonts w:cstheme="minorHAnsi"/>
          <w:sz w:val="22"/>
          <w:szCs w:val="22"/>
        </w:rPr>
        <w:t xml:space="preserve">, prasidės 12 mėn. </w:t>
      </w:r>
      <w:r w:rsidRPr="00AA307D">
        <w:rPr>
          <w:rFonts w:cstheme="minorHAnsi"/>
          <w:b/>
          <w:bCs/>
          <w:sz w:val="22"/>
          <w:szCs w:val="22"/>
        </w:rPr>
        <w:t>technologijos garantinis laikotarpis</w:t>
      </w:r>
      <w:r w:rsidRPr="00AA307D">
        <w:rPr>
          <w:rFonts w:cstheme="minorHAnsi"/>
          <w:sz w:val="22"/>
          <w:szCs w:val="22"/>
        </w:rPr>
        <w:t>, kurio metu Užsakovas, vadovaudamasis Rangovo parengtomis eksploatavimo instrukcijomis, eksploatuos nuotekų valymo įrenginius ir kas mėnesį atliks nevalytų ir valytų nuotekų mėginių laboratorinius tyrimus, nustatant BDS</w:t>
      </w:r>
      <w:r w:rsidRPr="00AA307D">
        <w:rPr>
          <w:rFonts w:cstheme="minorHAnsi"/>
          <w:sz w:val="22"/>
          <w:szCs w:val="22"/>
          <w:vertAlign w:val="subscript"/>
        </w:rPr>
        <w:t>7</w:t>
      </w:r>
      <w:r w:rsidRPr="00AA307D">
        <w:rPr>
          <w:rFonts w:cstheme="minorHAnsi"/>
          <w:sz w:val="22"/>
          <w:szCs w:val="22"/>
        </w:rPr>
        <w:t>, SM, bendras N ir bendras P koncentracijas (mg/l). Iš gautų laboratorinių tyrimų rezultatų bus išvestos atskirų teršalų koncentracijų metinių vidurkių reikšmės. Šios vidurkių reikšmės bus lyginamos su projektinėmis atskirų teršalų koncentracijų reikšmėmis valytose nuotekose. Jeigu valytose nuotekose kurio nors teršalo koncentracijų vidurkio reikšmė bus didesnė už projektinę to teršalo koncentracijos reikšmę, Užsakovas taikys Rangovui baudą, kuri bus paskaičiuojama pagal 1.2 – 1.5 punktus;</w:t>
      </w:r>
    </w:p>
    <w:p w14:paraId="3F9495CB" w14:textId="77777777" w:rsidR="00E57FF4" w:rsidRPr="00AA307D" w:rsidRDefault="00E57FF4" w:rsidP="00E57FF4">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BDS</w:t>
      </w:r>
      <w:r w:rsidRPr="00AA307D">
        <w:rPr>
          <w:rFonts w:cstheme="minorHAnsi"/>
          <w:sz w:val="22"/>
          <w:szCs w:val="22"/>
          <w:vertAlign w:val="subscript"/>
        </w:rPr>
        <w:t>7</w:t>
      </w:r>
      <w:r w:rsidRPr="00AA307D">
        <w:rPr>
          <w:rFonts w:cstheme="minorHAnsi"/>
          <w:sz w:val="22"/>
          <w:szCs w:val="22"/>
        </w:rPr>
        <w:t>, viršijančios reikalaujamą mg/l ;</w:t>
      </w:r>
    </w:p>
    <w:p w14:paraId="4243666F" w14:textId="77777777" w:rsidR="00E57FF4" w:rsidRPr="00AA307D" w:rsidRDefault="00E57FF4" w:rsidP="00E57FF4">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SM (skendinčias medžiagas), viršijančios reikalaujamą mg/l;</w:t>
      </w:r>
    </w:p>
    <w:p w14:paraId="2EBD9A6D" w14:textId="77777777" w:rsidR="00E57FF4" w:rsidRPr="00AA307D" w:rsidRDefault="00E57FF4" w:rsidP="00E57FF4">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Pr>
          <w:rFonts w:cstheme="minorHAnsi"/>
          <w:sz w:val="22"/>
          <w:szCs w:val="22"/>
        </w:rPr>
        <w:t>ą</w:t>
      </w:r>
      <w:r w:rsidRPr="00AA307D">
        <w:rPr>
          <w:rFonts w:cstheme="minorHAnsi"/>
          <w:sz w:val="22"/>
          <w:szCs w:val="22"/>
        </w:rPr>
        <w:t xml:space="preserve">, apskaičiuotą taip: po 0,2 proc. Sutarties   kainos su PVM už kiekvieną 1 (vieną) mg/l viršnorminės taršos išvalytose nuotekose pagal </w:t>
      </w:r>
      <w:proofErr w:type="spellStart"/>
      <w:r w:rsidRPr="00AA307D">
        <w:rPr>
          <w:rFonts w:cstheme="minorHAnsi"/>
          <w:sz w:val="22"/>
          <w:szCs w:val="22"/>
        </w:rPr>
        <w:t>Nb</w:t>
      </w:r>
      <w:proofErr w:type="spellEnd"/>
      <w:r w:rsidRPr="00AA307D">
        <w:rPr>
          <w:rFonts w:cstheme="minorHAnsi"/>
          <w:sz w:val="22"/>
          <w:szCs w:val="22"/>
        </w:rPr>
        <w:t xml:space="preserve"> (bendrą azotą), viršijančios reikalaujamą mg/l ;</w:t>
      </w:r>
    </w:p>
    <w:p w14:paraId="3ADA02DE" w14:textId="77777777" w:rsidR="00E57FF4" w:rsidRPr="00AA307D" w:rsidRDefault="00E57FF4" w:rsidP="00E57FF4">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Pr>
          <w:rFonts w:cstheme="minorHAnsi"/>
          <w:sz w:val="22"/>
          <w:szCs w:val="22"/>
        </w:rPr>
        <w:t>ą</w:t>
      </w:r>
      <w:r w:rsidRPr="00AA307D">
        <w:rPr>
          <w:rFonts w:cstheme="minorHAnsi"/>
          <w:sz w:val="22"/>
          <w:szCs w:val="22"/>
        </w:rPr>
        <w:t xml:space="preserve">, apskaičiuotą taip: po 0,2 proc. Sutarties kainos su PVM už kiekvieną 0,1 (vieną dešimtąją) mg/l viršnorminės taršos išvalytose nuotekose pagal </w:t>
      </w:r>
      <w:proofErr w:type="spellStart"/>
      <w:r w:rsidRPr="00AA307D">
        <w:rPr>
          <w:rFonts w:cstheme="minorHAnsi"/>
          <w:sz w:val="22"/>
          <w:szCs w:val="22"/>
        </w:rPr>
        <w:t>Pb</w:t>
      </w:r>
      <w:proofErr w:type="spellEnd"/>
      <w:r w:rsidRPr="00AA307D">
        <w:rPr>
          <w:rFonts w:cstheme="minorHAnsi"/>
          <w:sz w:val="22"/>
          <w:szCs w:val="22"/>
        </w:rPr>
        <w:t xml:space="preserve"> (bendrą fosforą), viršijančios reikalaujamą mg/l .</w:t>
      </w:r>
    </w:p>
    <w:p w14:paraId="58ACCC20" w14:textId="77777777" w:rsidR="00E57FF4" w:rsidRPr="00AA307D" w:rsidRDefault="00E57FF4" w:rsidP="00E57FF4">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Baudos gali būti apskaičiuojamos ir reikalaujamos sumokėti ne vėliau, kaip per 2 mėn. nuo 12 mėn. technologinio garantinio laikotarpio pabaigos.</w:t>
      </w:r>
    </w:p>
    <w:p w14:paraId="781FBA6B" w14:textId="77777777" w:rsidR="00E57FF4" w:rsidRDefault="00E57FF4" w:rsidP="00E57FF4">
      <w:pPr>
        <w:pStyle w:val="text"/>
        <w:widowControl/>
        <w:tabs>
          <w:tab w:val="left" w:pos="900"/>
        </w:tabs>
        <w:spacing w:before="0" w:line="240" w:lineRule="auto"/>
        <w:jc w:val="left"/>
        <w:rPr>
          <w:rFonts w:asciiTheme="minorHAnsi" w:hAnsiTheme="minorHAnsi" w:cstheme="minorHAnsi"/>
          <w:sz w:val="22"/>
          <w:szCs w:val="22"/>
          <w:lang w:val="lt-LT"/>
        </w:rPr>
      </w:pPr>
    </w:p>
    <w:p w14:paraId="743F900E" w14:textId="77777777" w:rsidR="00E57FF4" w:rsidRPr="00542A80" w:rsidRDefault="00E57FF4" w:rsidP="00E57FF4">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Vardas, pavardė, parašas: ..........................................................................………........</w:t>
      </w:r>
    </w:p>
    <w:p w14:paraId="45866C96" w14:textId="77777777" w:rsidR="00E57FF4" w:rsidRPr="00542A80" w:rsidRDefault="00E57FF4" w:rsidP="00E57FF4">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w:t>
      </w:r>
      <w:r w:rsidRPr="00542A80">
        <w:rPr>
          <w:rFonts w:asciiTheme="minorHAnsi" w:hAnsiTheme="minorHAnsi" w:cstheme="minorHAnsi"/>
          <w:i/>
          <w:sz w:val="22"/>
          <w:szCs w:val="22"/>
          <w:lang w:val="lt-LT"/>
        </w:rPr>
        <w:t>asmuo ar asmenys, įgalioti pasirašyti dalyvio vardu</w:t>
      </w:r>
      <w:r w:rsidRPr="00542A80">
        <w:rPr>
          <w:rFonts w:asciiTheme="minorHAnsi" w:hAnsiTheme="minorHAnsi" w:cstheme="minorHAnsi"/>
          <w:sz w:val="22"/>
          <w:szCs w:val="22"/>
          <w:lang w:val="lt-LT"/>
        </w:rPr>
        <w:t>)</w:t>
      </w:r>
    </w:p>
    <w:p w14:paraId="510087F0" w14:textId="77777777" w:rsidR="00E57FF4" w:rsidRPr="0065239B" w:rsidRDefault="00E57FF4" w:rsidP="00E57FF4">
      <w:pPr>
        <w:pStyle w:val="text"/>
        <w:widowControl/>
        <w:tabs>
          <w:tab w:val="left" w:pos="900"/>
        </w:tabs>
        <w:spacing w:before="0" w:line="240" w:lineRule="auto"/>
        <w:jc w:val="left"/>
        <w:rPr>
          <w:b/>
          <w:sz w:val="22"/>
          <w:szCs w:val="22"/>
        </w:rPr>
      </w:pPr>
      <w:r w:rsidRPr="00542A80">
        <w:rPr>
          <w:rFonts w:asciiTheme="minorHAnsi" w:hAnsiTheme="minorHAnsi" w:cstheme="minorHAnsi"/>
          <w:sz w:val="22"/>
          <w:szCs w:val="22"/>
          <w:lang w:val="lt-LT"/>
        </w:rPr>
        <w:t>Data:</w:t>
      </w:r>
      <w:r w:rsidRPr="00542A80">
        <w:rPr>
          <w:rFonts w:asciiTheme="minorHAnsi" w:hAnsiTheme="minorHAnsi" w:cstheme="minorHAnsi"/>
          <w:sz w:val="22"/>
          <w:szCs w:val="22"/>
          <w:lang w:val="lt-LT"/>
        </w:rPr>
        <w:tab/>
        <w:t>.................................</w:t>
      </w:r>
    </w:p>
    <w:p w14:paraId="1C6BED0A" w14:textId="77777777" w:rsidR="00E57FF4" w:rsidRPr="001728BD" w:rsidRDefault="00E57FF4" w:rsidP="00E57FF4">
      <w:pPr>
        <w:pStyle w:val="text"/>
        <w:widowControl/>
        <w:spacing w:before="0" w:line="240" w:lineRule="auto"/>
        <w:jc w:val="left"/>
        <w:rPr>
          <w:rFonts w:cstheme="minorHAnsi"/>
          <w:b/>
          <w:bCs/>
        </w:rPr>
      </w:pPr>
    </w:p>
    <w:p w14:paraId="7A33F04C" w14:textId="77777777" w:rsidR="00052900" w:rsidRDefault="00052900"/>
    <w:sectPr w:rsidR="00052900" w:rsidSect="00E57FF4">
      <w:pgSz w:w="12240" w:h="15840"/>
      <w:pgMar w:top="675" w:right="567"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3512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FF4"/>
    <w:rsid w:val="00052900"/>
    <w:rsid w:val="0056351A"/>
    <w:rsid w:val="00E17AA3"/>
    <w:rsid w:val="00E57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986DB"/>
  <w15:chartTrackingRefBased/>
  <w15:docId w15:val="{6B9D39A8-7DA4-42DE-8DD3-A07CD4DE0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7FF4"/>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E57F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E57F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7FF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7FF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7FF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7FF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7FF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7FF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7FF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7FF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7FF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7FF4"/>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7FF4"/>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7FF4"/>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E57FF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7FF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57FF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7FF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57FF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7F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7FF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7FF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7FF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7FF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57FF4"/>
    <w:pPr>
      <w:ind w:left="720"/>
      <w:contextualSpacing/>
    </w:pPr>
  </w:style>
  <w:style w:type="character" w:styleId="Rykuspabraukimas">
    <w:name w:val="Intense Emphasis"/>
    <w:basedOn w:val="Numatytasispastraiposriftas"/>
    <w:uiPriority w:val="21"/>
    <w:qFormat/>
    <w:rsid w:val="00E57FF4"/>
    <w:rPr>
      <w:i/>
      <w:iCs/>
      <w:color w:val="0F4761" w:themeColor="accent1" w:themeShade="BF"/>
    </w:rPr>
  </w:style>
  <w:style w:type="paragraph" w:styleId="Iskirtacitata">
    <w:name w:val="Intense Quote"/>
    <w:basedOn w:val="prastasis"/>
    <w:next w:val="prastasis"/>
    <w:link w:val="IskirtacitataDiagrama"/>
    <w:uiPriority w:val="30"/>
    <w:qFormat/>
    <w:rsid w:val="00E57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7FF4"/>
    <w:rPr>
      <w:i/>
      <w:iCs/>
      <w:color w:val="0F4761" w:themeColor="accent1" w:themeShade="BF"/>
    </w:rPr>
  </w:style>
  <w:style w:type="character" w:styleId="Rykinuoroda">
    <w:name w:val="Intense Reference"/>
    <w:basedOn w:val="Numatytasispastraiposriftas"/>
    <w:uiPriority w:val="32"/>
    <w:qFormat/>
    <w:rsid w:val="00E57FF4"/>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57FF4"/>
  </w:style>
  <w:style w:type="paragraph" w:customStyle="1" w:styleId="text">
    <w:name w:val="text"/>
    <w:rsid w:val="00E57FF4"/>
    <w:pPr>
      <w:widowControl w:val="0"/>
      <w:spacing w:before="240" w:line="240" w:lineRule="exact"/>
      <w:jc w:val="both"/>
    </w:pPr>
    <w:rPr>
      <w:rFonts w:ascii="Arial" w:eastAsia="Times New Roman" w:hAnsi="Arial" w:cs="Arial"/>
      <w:kern w:val="0"/>
      <w:lang w:val="cs-CZ"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1964</Words>
  <Characters>1121</Characters>
  <Application>Microsoft Office Word</Application>
  <DocSecurity>0</DocSecurity>
  <Lines>9</Lines>
  <Paragraphs>6</Paragraphs>
  <ScaleCrop>false</ScaleCrop>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2026-03-25T14:34:00Z</dcterms:created>
  <dcterms:modified xsi:type="dcterms:W3CDTF">2026-03-25T14:35:00Z</dcterms:modified>
</cp:coreProperties>
</file>